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29909D33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ustalającej szczegółowe zasady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ochrony, sygnalistów w </w:t>
      </w:r>
      <w:r w:rsidR="00CD2003">
        <w:rPr>
          <w:rFonts w:ascii="Times New Roman" w:hAnsi="Times New Roman" w:cs="Times New Roman"/>
          <w:sz w:val="20"/>
          <w:szCs w:val="20"/>
        </w:rPr>
        <w:t>Urzędzie Skarbowym w Sandomierzu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D03997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D03997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DCDE" w14:textId="77777777" w:rsidR="001438D7" w:rsidRDefault="001438D7" w:rsidP="00BF1714">
      <w:pPr>
        <w:spacing w:after="0" w:line="240" w:lineRule="auto"/>
      </w:pPr>
      <w:r>
        <w:separator/>
      </w:r>
    </w:p>
  </w:endnote>
  <w:endnote w:type="continuationSeparator" w:id="0">
    <w:p w14:paraId="2277CEC1" w14:textId="77777777" w:rsidR="001438D7" w:rsidRDefault="001438D7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54C70519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97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BA10D" w14:textId="77777777" w:rsidR="001438D7" w:rsidRDefault="001438D7" w:rsidP="00BF1714">
      <w:pPr>
        <w:spacing w:after="0" w:line="240" w:lineRule="auto"/>
      </w:pPr>
      <w:r>
        <w:separator/>
      </w:r>
    </w:p>
  </w:footnote>
  <w:footnote w:type="continuationSeparator" w:id="0">
    <w:p w14:paraId="541335A5" w14:textId="77777777" w:rsidR="001438D7" w:rsidRDefault="001438D7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393904"/>
    <w:rsid w:val="006C0F9E"/>
    <w:rsid w:val="009E63A5"/>
    <w:rsid w:val="00A5107F"/>
    <w:rsid w:val="00BF1714"/>
    <w:rsid w:val="00C90EDC"/>
    <w:rsid w:val="00CD2003"/>
    <w:rsid w:val="00D03997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dcterms:created xsi:type="dcterms:W3CDTF">2024-12-27T12:44:00Z</dcterms:created>
  <dcterms:modified xsi:type="dcterms:W3CDTF">2024-12-27T12:44:00Z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